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Veřejná WiFi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Veřejná WiFi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127/2005 Sb., - Zákon o elektronických komunikacích a o změně některých souvisejících zákonů,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357/2012 Sb., - Vyhláška o uchovávání, předávání a likvidaci provozních a lokalizačních údajů,</w:t>
            </w:r>
          </w:p>
          <w:p>
            <w:pPr>
              <w:pStyle w:val="Normal"/>
              <w:bidi w:val="0"/>
              <w:spacing w:lineRule="auto" w:line="276" w:before="200" w:after="120"/>
              <w:contextualSpacing/>
              <w:jc w:val="left"/>
              <w:rPr>
                <w:rFonts w:cs="Arial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Uživatelé WiFi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Telefonní číslo uživatele, identifikátor mobilního zařízení, adresa IP a číslo portu, ze kterých bylo připojení uskutečněno; adresa IP a číslo portu, ze kterých bylo připojení uskutečněno, identifikátor uživatelského účtu, identifikátor protokolu elektronické pošty;  adresa IP a číslo portu zdroje a cíle přenášené zprávy, adresa elektronické pošty odesílatele, adresy elektronické pošty příjemců, identifikátor protokolu elektronické pošty;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>Dle ustanovení § 97 odst. 3 zákona o elektronických komunikacích se provozní a lokalizační údaje (osobní údaje) uchovávají po dobu 6 měsíců.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LibreOffice/6.0.3.2$Windows_X86_64 LibreOffice_project/8f48d515416608e3a835360314dac7e47fd0b821</Application>
  <Pages>1</Pages>
  <Words>185</Words>
  <Characters>1172</Characters>
  <CharactersWithSpaces>1344</CharactersWithSpaces>
  <Paragraphs>16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2018-05-27T20:33:19Z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