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Účetnictví 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Účetnictví – zajištění kompletního vedení účetnictví obce. Zpracování účetních  dokladů na základě podkladů – agenda příjmových účtů . Zákon č. 563/1991Sb., o účetnictví, § 11- Účetní doklady. Současně aplikace zákona č. 250/2000 Sb., o rozpočtových pravidlech územních rozpočtů.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563/1991 Sb., - Zákon o účetnictví,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235/2004 Sb., - Zákon o dani z přidané hodnoty,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250/2000 Sb., - Zákon o rozpočtových pravidlech územních rozpočtů,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219/2000 Sb., - Zákon o majetku ČR a jejím vystupování v právních vztazích,</w:t>
            </w:r>
          </w:p>
          <w:p>
            <w:pPr>
              <w:pStyle w:val="Normal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220/2013 Sb., - Vyhláška o požadavcích na schvalování účetních závěrek některých vybraných účetních jednotek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 xml:space="preserve">Občané , fyzické i právnické osoby. 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datum narození, trvalé bydliště, sídlo podnikání, datová schránka, IČO/ DIČ, bankovní spojení, podpis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Kontrolním orgánům, auditorům, poskytovatelům dotací, finančním úřadům, NKÚ apod.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178 Daně, dávky, poplatky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178.1 Všeobecné záležitosti státních příjmů a příjmů obcí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178.2 Jiné příjmy (s výjimkou uvedených níže)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178.3 Rejstříky, katastry, výkazy apod., likvidace nedoplatků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178.4 Místní daně a poplatky S10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178.5 Daň z přidané hodnoty S10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178.6 Daně placené obcí S10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179 Vymáhání pohledávek S15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181 Účetnictví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181.1 Účetní výkazy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181.1.1 Roční účetní výkazy, roční účetní závěrky, audit A10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181.1.2 Měsíční účetní výkazy, měsíční účetní závěrky S10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181.10 Vyúčtování z výherních automatů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181.11 Agenda dotací V20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181.12 Úvěry, záruky a dokumenty s obdobnou funkcí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181.13 Cenné papíry, akcie V10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181.14 Projekčně programová dokumentace pro vedení účetnictví V10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181.2 Účetní doklady o výdajích a příjmech v hotovosti S10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181.3 Faktury S10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181.4 Účetní doklady o nakládání s majetkem S10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181.5 Inventární karty hmotného majetku (kromě zásob nebo účetních písemností je nahrazujících)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181.6 Seznamy číselných znaků nebo jiných symbolů a zkratek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181.7 Ostatní účetní dokumenty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181.8 Účetní doklady týkající se nezaplacených pohledávek či nesplněných závazků S10</w:t>
            </w:r>
          </w:p>
          <w:p>
            <w:pPr>
              <w:pStyle w:val="Normal"/>
              <w:bidi w:val="0"/>
              <w:spacing w:before="0" w:after="20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181.9 Účetní doklady z prostředků EU S10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ln1"/>
              <w:widowControl w:val="false"/>
              <w:spacing w:lineRule="auto" w:line="240" w:before="0" w:after="0"/>
              <w:rPr/>
            </w:pPr>
            <w:r>
              <w:rPr/>
              <w:t xml:space="preserve">Doklady jsou uloženy v kanceláří úřadu a v archivu úřadu. Systém zpracování je dán vnitřní směrnicí o oběhu účetních dokladů. </w:t>
            </w:r>
            <w:r>
              <w:rPr>
                <w:color w:val="00000A"/>
              </w:rPr>
              <w:t xml:space="preserve">Systém zpracování je dán vnitřní směrnicí o oběhu účetních  dokladů. a  souvisejícími  vnitřními směrnicemi 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Program Fenix a jeho úlohy (Účetnictví, Pokladna, Rozpočet, Výkaznictví,  Banka, KVF ), e-mail.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paragraph" w:styleId="Normln1">
    <w:name w:val="Normální1"/>
    <w:qFormat/>
    <w:pPr>
      <w:widowControl/>
      <w:bidi w:val="0"/>
      <w:jc w:val="left"/>
    </w:pPr>
    <w:rPr>
      <w:rFonts w:ascii="Arial" w:hAnsi="Arial" w:eastAsia="Arial" w:cs="Arial"/>
      <w:color w:val="434343"/>
      <w:kern w:val="0"/>
      <w:sz w:val="22"/>
      <w:szCs w:val="22"/>
      <w:lang w:val="cs-CZ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LibreOffice/6.0.3.2$Windows_X86_64 LibreOffice_project/8f48d515416608e3a835360314dac7e47fd0b821</Application>
  <Pages>2</Pages>
  <Words>419</Words>
  <Characters>2492</Characters>
  <CharactersWithSpaces>2881</CharactersWithSpaces>
  <Paragraphs>47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2018-05-27T20:14:42Z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