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Střet zájmů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Právní povinnost - Střet zájmů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159/2006 Sb., Zákon o střetu zájmů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trvalé bydliště, datová schránka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120.3 Evidence čestných prohlášení podle zákona o střetu zájmů: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120.3.1 oznámení S/5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120.3.2 žádost o nahlížení do registru, pořizování výpisů a opisů S/5</w:t>
            </w:r>
          </w:p>
          <w:p>
            <w:pPr>
              <w:pStyle w:val="Normal"/>
              <w:bidi w:val="0"/>
              <w:spacing w:lineRule="auto" w:line="240"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120.3.3 sdělení nepravdivosti oznámení S/5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130</Words>
  <Characters>785</Characters>
  <CharactersWithSpaces>900</CharactersWithSpaces>
  <Paragraphs>17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2018-05-27T20:06:34Z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