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Příspěvkové organizace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  <w:lang w:eastAsia="cs-CZ"/>
              </w:rPr>
              <w:t xml:space="preserve">Evidence vedoucích pracovníků příspěvkových organizací, zastupitelů, vedení </w:t>
            </w:r>
            <w:r>
              <w:rPr>
                <w:rFonts w:cs="Arial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  <w:lang w:eastAsia="cs-CZ"/>
              </w:rPr>
              <w:t>obce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spacing w:lineRule="auto" w:line="276" w:before="200" w:after="120"/>
              <w:contextualSpacing/>
              <w:rPr/>
            </w:pPr>
            <w:r>
              <w:rPr>
                <w:rFonts w:cs="Arial"/>
              </w:rPr>
              <w:t xml:space="preserve">zákon č. </w:t>
            </w: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128/2000 Sb., - Zákon o obcích,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341/2017 Sb., - Nařízení vlády o platových poměrech zaměstnanců ve veřejných službách a správě,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222/2010 Sb., - Nařízení vlády o katalogu prací ve veřejných službách a správě,</w:t>
            </w:r>
          </w:p>
          <w:p>
            <w:pPr>
              <w:pStyle w:val="Normal"/>
              <w:spacing w:lineRule="auto" w:line="276" w:before="200" w:after="120"/>
              <w:contextualSpacing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250/2000 Sb., - Zákon o rozpočtových pravidlech územních rozpočtů,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  <w:lang w:eastAsia="cs-CZ"/>
              </w:rPr>
              <w:t>Jméno, příjmení, titul, datum narození, rodné číslo, trvalé bydliště, email, telefon, datová schránka, místo narození, státní příslušnost, místo pobytu, předchozí zaměstnavatel, spis vedoucího pracovníka, platový výměr, podpis,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u w:val="none"/>
                <w:em w:val="none"/>
              </w:rPr>
              <w:t>Osobní spisy a dokumenty s obdobnou funkcí včetně dotazníků S/50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167</Words>
  <Characters>1058</Characters>
  <CharactersWithSpaces>1210</CharactersWithSpaces>
  <Paragraphs>17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2018-05-27T19:52:08Z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