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Katastr nemovitostí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Zajištění podkladů pro změnu údajů o pozemcích a zápis v katastru nemovitostí.</w:t>
            </w:r>
          </w:p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Řešení věcných břemen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256/2013 Sb., - Zákon o katastru nemovitostí (katastrální zákon),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Vyhláška č. 357/2013 Sb., o katastru nemovitostí (katastrální vyhláška),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21/2006 Sb., - Zákon o ověřování,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36/2006 Sb., - Vyhláška o ověřování shody opisu nebo kopie s listinou a o ověřování pravosti podpisu,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634/2004 Sb., - Zákon o správních poplatcích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Občané obce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rodné číslo, bydliště, datová schránka,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Zaměstnanci úřadu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Výpisy CzechPOINTU S10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Šanon v 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Zaheslované PC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163</Words>
  <Characters>988</Characters>
  <CharactersWithSpaces>1130</CharactersWithSpaces>
  <Paragraphs>23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2018-05-27T17:39:55Z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